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6cdf7174f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臨床醫學資訊系統發展與應用等研究中心成立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為促進本校產學合作研發能量，即日起成立2研究中心。在研究發展處下新設臨床醫學資訊系統發展與應用研究中心，由學術副校長葛煥昭主持；教育學院則成立策略遠見研究中心，由未來學所助理教授宋玫玫兼代該中心主任。而商管學院將成立經營管理全英語碩士學位學程，由管科系系主任曹銳勤兼任該籌備處主任。
</w:t>
          <w:br/>
          <w:t>遠見中心旨在推動本校未來化教育理念，於上月28、29日在「104年度防災檢討策進共識營」中，首次以「未來思考六支柱法」帶領40餘位水利署幹部，思考未來防災措施及應變。宋玫玫表示：「本次營隊中看到公務體系幹部提出許多意想不到的回饋，期望未來政策能多未來學模式，以能有更多執行方向。」</w:t>
          <w:br/>
        </w:r>
      </w:r>
    </w:p>
  </w:body>
</w:document>
</file>