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a5e085aa543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綜合討論 分組報告:第二組  研究能量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第二組討論單位有理學院、工學院、商管學院、教育學院共4個單位，本組針對「研究」主軸校務發展架構內容及重點工作提出建議，第一、挑選各院系有能量、重要的研究能力與國際接軌，並建立完善考核機制；第二、滾動式修正研究獎勵辦法，去年已著手修改規範，今年則有教師建議修正期刊論文獎助辦法；第三、精密儀器的維修及管理所費不貲，建議建立收費平台；第四、校方應協助系所與業界牽線，以利推動產學合作。
</w:t>
          <w:br/>
          <w:t>另針對5大討論題綱，本組提出因應計畫及內容，整理如下。
</w:t>
          <w:br/>
          <w:t>在「擴大師生參與各類研究計畫」，建議提高大專生研究計畫的申請率，詳細作法有：一、辦理說明會，協助媒合有計畫的師生爭取各類計畫；二、提高教師與學生獎勵；三、鼓勵各系所開設專題研究、專題實驗；四、辦理申請計畫經驗分享工作坊，邀請成功申請科技部計畫的教師，分享撰寫計畫書及申請技巧。
</w:t>
          <w:br/>
          <w:t>在「倍增學術能量，躍升學研質量之多元創新策略」，本組認為，鼓勵博士生申請教育部計畫，提供榮譽生若干名、碩士班若干名到國外知名學研機構，以培育優秀人才。
</w:t>
          <w:br/>
          <w:t>在「鏈結在地社區，共享學研資源」的具體做法，以化學系、化材系與工研醋工廠合作、提供製程及相關知識為案例，建議從社會關懷為出發點，大傳、資傳、建築等系所可以提供包裝行銷，與淡水地區特色產業相結合，創造在地文創特色。
</w:t>
          <w:br/>
          <w:t>在「與國際知名學研機構合作，提升師生研究能量」的具體作法上，本組經討論建議找出各系所重點發展項目，透過資源整合，或與國外團體合作，藉由交流合作、以截長補短，彌補研究人力不足。另外，將每學期提供國外學生短期跨境研究名額及經費，並新增與國際學者共同發表論文獎助，學校應該秉持著「先求有再求好」，盼對本校學術排名產生影響。
</w:t>
          <w:br/>
          <w:t>在「躍進學術排名之策略」，建議挑選「QS亞洲大學排名」及「QS世界大學排名」之權重內容作為參考依據，進行重點補強，亦可以考慮以「國立中山大學」為標竿學校，進行模仿學習。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5a74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d5411ac9-f78c-4aa4-b5da-8bca9d50b8b0.JPG.JPG"/>
                      <pic:cNvPicPr/>
                    </pic:nvPicPr>
                    <pic:blipFill>
                      <a:blip xmlns:r="http://schemas.openxmlformats.org/officeDocument/2006/relationships" r:embed="R95109aab08d74f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109aab08d74f68" /></Relationships>
</file>