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428b3e14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迴響:看優質競爭力策略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資訊與圖書館學系專任助理教授  古敏君
</w:t>
          <w:br/>
          <w:t>我認為研討會中，有同仁提出讓教師發揮個人所長的建議非常棒！讓擅長教學的老師來培植學生精進專業知識，另外在具有豐沛研究能量的老師，可以把重心偏向研究質量，不僅可以增顯學教成效，更能提高淡江在學術界的地位。
</w:t>
          <w:br/>
          <w:t>
</w:t>
          <w:br/>
          <w:t>公共行政系專任助理教授  黃寄倫
</w:t>
          <w:br/>
          <w:t>今年首度參加本次研討會，會中除了瞭解教學與行政計畫推動重點、運作模式之外，對於整體校園在未來因應少子化、提升學生學習成效等規劃及前進方向也更加清楚。在教學方面，我會持續讓同學參與討論，鼓勵課堂互動與交流，盼增加學生學習意願、也培養優質競爭力。
</w:t>
          <w:br/>
          <w:t>
</w:t>
          <w:br/>
          <w:t>德國語文學系教授  吳萬寶
</w:t>
          <w:br/>
          <w:t>參加此次研討會後，感受到學校在與教職員生的互動與治理，投注很大的心力。對於會中討論到少子化及競爭激烈的高等教育環境，的確是現今社會發展的趨勢，學校除了意識到問題，也積極找到因應的方向與對策，例如課程跨域整合、學用合一及厚植創新等作為，相信對於未來學校整體發展會更加有利。
</w:t>
          <w:br/>
          <w:t>
</w:t>
          <w:br/>
          <w:t>國際觀光管理學系專任助理教授  蔡宗伯
</w:t>
          <w:br/>
          <w:t>身為新進教師，在研討會後，對於學校教學目標有了更具體的了解；且經過6項主軸推動重點的解說，詳盡地理解校務發展計畫。我也認同學校在教學與行政的定位，教師應該積極強化教學研究能力；舉例來說，研發長王伯昌提到歐洲教師交換計畫，讓我想努力去爭取、相信也有助教師增能。</w:t>
          <w:br/>
        </w:r>
      </w:r>
    </w:p>
  </w:body>
</w:document>
</file>