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8b0d374624d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【學程加油讚】國際經貿事務學分學程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全球發展學院自101學年度開設「國際經貿事務學分學程」，總計修習21學分可取得學分學程證明。學程整合全球政治經濟學系與英美語言文化學系，除了提供跨領域訓練課程外，另整合統計軟體、財務管理等專業知能，總計23門課程供選修。統計至今的申請學程人數20人、累積2名學生取得學分學程證明。
</w:t>
          <w:br/>
          <w:t>全發院院長劉艾華表示，課程設計具備英語授課、大三出國、住宿學院三大蘭陽校園特色，為教導學生洞悉國際政經情勢，除了培養流利外語表達與溝通能力外，還有國際企業經營、國際貿易法、兩岸經貿、國際市場等主題的相關課程，讓學生對全球經濟貿易有多元化視角，期待提升職場競爭力。
</w:t>
          <w:br/>
          <w:t>此學分學程為落實本校國際化，強化學生參與國際經貿事務之專業能力，安排有專題講座，例如邀請澳洲駐台辦事處政策研究專員柯惠敏演講；另辦有校外教學，走訪公共電視臺等地，讓學生參觀實作。（本報訊）</w:t>
          <w:br/>
        </w:r>
      </w:r>
    </w:p>
  </w:body>
</w:document>
</file>