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6257dabf5a47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淡江邁向第四波　建構發展新藍圖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創辦人張建邦博士上週六指示：「淡江大學於2005年邁向第四波。」未來所建構的藍圖，要將淡江發展為21世紀多功能全球性大學，他要求十個學院年底前訂定短中長程計畫，明年春天開始執行，以迎接第四波的來臨。
</w:t>
          <w:br/>
          <w:t>
</w:t>
          <w:br/>
          <w:t>　張創辦人是在本學年度教學與行政革新研討會開幕致詞中表示，大學要永續發展，一定要訂定目標，改善缺失。他請各學院訂定2003到2005年的短程發展計畫，2005到2010年訂定中程計畫，以及2010到2020年訂定長程計畫。淡江大學已發展為擁有淡水、台北、蘭陽及網路四大校園，分別包含了研究、教學與服務三大功能，建構出具國際化、資訊化與未來化的明日淡江。此外，明年外語大樓與體育館將興建，淡水校園設備將會更趨完善。
</w:t>
          <w:br/>
          <w:t>
</w:t>
          <w:br/>
          <w:t>　此次共有全校一、二級單位主管及教師代表兩百人參加，分為紅、白皮書兩部分計九篇專題報告，分別是：「淡水校園如何航向具學術聲望之研究型大學」、「台北校園－成人教育學院之現況與發展」、「蘭陽校園未來發展策略」、「打造網路校園首部曲－立基拔尖」、「迎接後虛擬教室時代之來臨」、「教學的準則」、「將傳統教室轉變成知識工作坊」、「深化學習的基礎建設」及「高等教育新視野」。
</w:t>
          <w:br/>
          <w:t>
</w:t>
          <w:br/>
          <w:t>　校長張紘炬則在致詞時，說明我國大學正在形成的新環境，他表示，教育部正在進行大學分類及訂定評鑑指標，並研擬大專院校進退場機制，可預知國內各大學院校未來面臨的挑戰與競爭，將日益嚴峻，他稱許本校教職員生有旺盛的研發能力，期許本校在擬定適合的短中長程計劃後，在教學、研究及服務等項目好好發揮，在高度競爭的大學環境下，必能創造未來第四波的佳績。</w:t>
          <w:br/>
        </w:r>
      </w:r>
    </w:p>
  </w:body>
</w:document>
</file>