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f678c95f1841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 and 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試試看你答對幾題：
</w:t>
          <w:br/>
          <w:t>1.（　）著作的利用是否合於合理使用，其判斷的基準為何？
</w:t>
          <w:br/>
          <w:t>(1)著作利用的目的是營利性，還是非營利性  
</w:t>
          <w:br/>
          <w:t>(2)著作是否已公開發表
</w:t>
          <w:br/>
          <w:t>(3)著作利用的量佔整個著作的比例高還是低  
</w:t>
          <w:br/>
          <w:t>(4)著作利用的結果是否會造成市場替代效應
</w:t>
          <w:br/>
          <w:t>(5)以上4種情形都應判斷
</w:t>
          <w:br/>
          <w:t>2.（　）利用德國人的音樂編曲，要不要徵求著作財產權人的同意？
</w:t>
          <w:br/>
          <w:t>（1）要喔，德國與我國都是世界貿易組織（WTO）的會員，所以德國人的著作同受我國著作權法的保護，除有符合合理使用的情形外，應取得同意或授權。
</w:t>
          <w:br/>
          <w:t>（2）不需要，因為我們不保護外國人的著作。
</w:t>
          <w:br/>
          <w:t>
</w:t>
          <w:br/>
          <w:t>答案：1.（5）2.（1）</w:t>
          <w:br/>
        </w:r>
      </w:r>
    </w:p>
  </w:body>
</w:document>
</file>