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c5433e5cff48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Chemistry Mobile Starts Journey in Yilan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Tamkang University’s Chemistry Mobile, an educational vehicle used for the promotion of science, is beginning its tour around the island. The first stop of the chemistry tour was Yilan, on Jan 4. It made its way to elementary and juniors high schools within the inner city and on Jan. 5 it arrived at San Xing Junior High School. The demonstration consisted of dust explosions, the transformation of rubber balls into slime, colorful tadpoles and an underwater garden to explain to students the abundance of science in our daily lives. 
</w:t>
          <w:br/>
          <w:t>This event was initiated by an invite from Yilan’s Office of Education, with intent of spreading scientific knowledge to the isolated parts of Yilan. The demonstration utilized an easygoing and intriguing method of education to leave a lasting impression on the students. On Jan 25. the Chemistry Mobile will head to Wu-jie and Yuan-shan Junior High to offer its services on Jan. 26. (Article written by Zhi-yue Jiang)</w:t>
          <w:br/>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cde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ff912663-0e54-41cd-bd1e-53bffa541c7f.jpg.jpg"/>
                      <pic:cNvPicPr/>
                    </pic:nvPicPr>
                    <pic:blipFill>
                      <a:blip xmlns:r="http://schemas.openxmlformats.org/officeDocument/2006/relationships" r:embed="R81d9b511e1a440aa" cstate="print">
                        <a:extLst>
                          <a:ext uri="{28A0092B-C50C-407E-A947-70E740481C1C}"/>
                        </a:extLst>
                      </a:blip>
                      <a:stretch>
                        <a:fillRect/>
                      </a:stretch>
                    </pic:blipFill>
                    <pic:spPr>
                      <a:xfrm>
                        <a:off x="0" y="0"/>
                        <a:ext cx="4876800" cy="2731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d9b511e1a440aa" /></Relationships>
</file>