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41ff4d5904a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性平創意宣導賽快報名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根據統計，本校行政單位一、二級主管男女比例接近1：1（男35：女38），符合機會平等原則，顯示本校重視性平教育且持續推動。即日起，只要針對性別平等主題發揮文字或圖像創意，就可參加標語及宣導海報創作比賽，表達你對性別平等的理念，還有機會獲得獎金和獎狀。凡本校教職員工生都可以參加，趕快報名，創意標語參賽字數，不含標點符號限定在20字內；海報設計規格以A1尺寸，解析度為300dpi之jpg檔案，完成作品後請以光碟片繳交，送至本校性別平等委員會（A108）或諮商輔導組（B408），活動詳情見性別平等教育網頁。（網址http://gender.tku.edu.tw/news-detail.asp?id=104）。</w:t>
          <w:br/>
        </w:r>
      </w:r>
    </w:p>
  </w:body>
</w:document>
</file>