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a6acd1fb940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and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　） 阿迪開了一家「生活咖啡店」，在店裡播放賣場買來的電影（家用版）以吸引客戶，請問是否違反著作權法？
</w:t>
          <w:br/>
          <w:t>     （1）是，「家用版」就不能拿來當「營業用」（公開上映），將家用版電影任意放給公眾欣賞，是侵害著作財產權人的「公開上映權」的行為。
</w:t>
          <w:br/>
          <w:t>    （2）沒有吧，片子是花錢買來的，而且是正版，當然有權播放。
</w:t>
          <w:br/>
          <w:t>2.（　）在網路論壇分享未經他人授權的MP3音樂，要負擔什麼責任？
</w:t>
          <w:br/>
          <w:t>     （1）不需負擔責任。
</w:t>
          <w:br/>
          <w:t>     （2）涉及侵害「重製權」及「公開傳輸權」，會有民事賠償及刑事處罰的法律責任。
</w:t>
          <w:br/>
          <w:t>答案：1.（1）2.（2）</w:t>
          <w:br/>
        </w:r>
      </w:r>
    </w:p>
  </w:body>
</w:document>
</file>