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8330059ddd4e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When Shakespeare Met Cervantes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Wan-xun Qin, Tamsui Campus Report】The Chueh-sheng Memorial Library in cooperation with the College of Foreign Languages and LIterature configured the second floor into a book display themed “When Shakespeare Met Cervantes” for World Book and Copyright Day. The display featured places that the two artists had traveled to including Italy, Denmark, Rome, Balkans and other related themes of literature, culture, travel and history.  
</w:t>
          <w:br/>
          <w:t>Dean of the College of Foreign Languages and Literature, Hsiao-chuan Chen, expressed, “It’s already been 400 years since these great artists have passed. The Department of English and the Department of Spanish collaborated to let young learners see these important historical works with fresh eyes to broaden their horizons.” The event will have its official opening on the 25th and their will be special treats both English and Spanish style. Everyone is welcome to come join the fun.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a7dd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78fd1eca-9a60-4982-bf43-4e04916eace2.jpg"/>
                      <pic:cNvPicPr/>
                    </pic:nvPicPr>
                    <pic:blipFill>
                      <a:blip xmlns:r="http://schemas.openxmlformats.org/officeDocument/2006/relationships" r:embed="R51d8f82975ba4a1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d8f82975ba4a1c" /></Relationships>
</file>