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347b0a9e664e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TKU Celebrates European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【Nian-qi Zhang, Chang-yu Chen, Tamsui Campus Report】The Center for European Union Studies is promoting European Culture and Academics for European Day (May 9), holding a lecture and workshop themed, “European Immigration and European Cultural Diversity.” Former French Ambassador, and Alumni of the Department of French, Michel Ching-long Lu, will come to share his experience, discussing European relations and the diplomatic process.  
</w:t>
          <w:br/>
          <w:t>In addition the Chueh-sheng Memorial Library will be holding an extensive display related to European history on the second floor. It will include information regarding the development of the arts, clothing, fashion, food and music. The exciting display has been designed to give all participants the unique European experience.</w:t>
          <w:br/>
        </w:r>
      </w:r>
    </w:p>
  </w:body>
</w:document>
</file>