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db225925447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 ）阿迪開了一家「生活咖啡店」，在店裡播放賣場買來的電影（家用版）以吸引客戶，請問是否違反著作權法？
</w:t>
          <w:br/>
          <w:t>（1）是，「家用版」就不能拿來當「營業用」（公開上映），將家用版電影任意放給公眾欣賞，是侵害著作財產權人的「公開上映權」的行為。
</w:t>
          <w:br/>
          <w:t>（2）沒有吧，片子是花錢買來的，而且是正版，當然有權播放。
</w:t>
          <w:br/>
          <w:t>2.（  ） 阿布聽見垃圾車「少女的祈禱」音樂，突然有用音樂當做商標的靈感，請問是否可行？
</w:t>
          <w:br/>
          <w:t>（1）是，聲音可作為商標。
</w:t>
          <w:br/>
          <w:t>（2）否，聲音不可作為商標。
</w:t>
          <w:br/>
          <w:t>答案：1.（1）2.（1）</w:t>
          <w:br/>
        </w:r>
      </w:r>
    </w:p>
  </w:body>
</w:document>
</file>