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b558844c18465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方昭齡獲康和盃選擇權首獎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簡妙如淡水校園報導】狂賀！本校經濟四方昭齡贏得康和盃大專院校選擇權實盤交易菁英賽的首獎，歷經逾2個月的競賽期間，自700多位競爭者中脫穎而出。8日，亦出席由康和期貨與康和綜合證券主辦之頒獎典禮。
</w:t>
          <w:br/>
          <w:t>競賽藉由手機和電腦，讓參賽者在設定期間內，進入市場真實交易，並從中印證所學。最終以獲利率595.66%奪標的方昭齡認為，期貨和選擇權交易容易受到市場因素影響，以致數據變化、波動較大，所以風險控管顯得相當重要。她鼓勵大家積極把握任何一個可以發揮所學的機會，「覺得想做的事，去試就對了！」</w:t>
          <w:br/>
        </w:r>
      </w:r>
    </w:p>
  </w:body>
</w:document>
</file>