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7535b8cf0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外語學院與捷克合辦研討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【記者沈秀珍報導】「台灣要如何站起來、走出去？」歐研所教授鄒忠科發表的論文「全球化之下世界小國家的外交政策──以奧地利與台灣為例」當中，有精闢的見解。
</w:t>
          <w:br/>
          <w:t>
</w:t>
          <w:br/>
          <w:t>本校外語學院「地球村語言及文化研究中心」與捷克國家學術研究院哲學研究所合作，上週六（六月一日）於捷克國家學術研究院舉辦學術研討會，主題為「全球化的進程──其變遷之形勢」。
</w:t>
          <w:br/>
          <w:t>
</w:t>
          <w:br/>
          <w:t>鄒忠科表示，此次研討會本校與歐洲著名學術研究單位實質的合作，不但貫徹本校國際化的政策，也替台灣做了學術外交。</w:t>
          <w:br/>
        </w:r>
      </w:r>
    </w:p>
  </w:body>
</w:document>
</file>