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60ba24f5b47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大咖講座 領先金融實務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新學期開始，商管學院的「金融市場實務講座」共同科目選課人數爆滿，14日起每週三的3、4節將有金融界中銀行、信託、票券、證券、投信顧、期貨、壽險及產險等各行業的高階主管為250人上課，自102學年度開辦至今，修習人數已達1750人次。
</w:t>
          <w:br/>
          <w:t>　本次邀請的師資有金管會副主任委員桂先農、臺灣集中保管結算所董事長林修銘、臺灣期貨交易所總經理邱文昌、華南金控董事吳當傑、新光金控總經理李紀珠等共14位業師，說明主要業務和分享實務案例。
</w:t>
          <w:br/>
          <w:t>　商管學院院長邱建良表示，金融市場實務講座課程開辦已邁入第四年，感謝證交所的協助與安排，讓本校學生能學習到金融理論與實務經驗交流，透過課程設計不但能讓學生了解金融市場概況，並能精進學生在金融領域的實務專業能力，以因應金融產業所需人才。
</w:t>
          <w:br/>
          <w:t>　財金系系主任陳玉瓏指出，本課程開辦以來受到學生的喜愛，透過這些金融各行業重量級的業師分享，除了讓學生了解金融業務運作外，也使學生能將所學應用在實務上。財金系副教授顧廣平說明，開辦以來業師除了說明金融理論，還會以自身職掌內容、時事案例等分享金融實務經驗，有些業師對學生的提問和回應感到印象深刻，顧廣平鼓勵修習的學生，課堂上除了學習外，應多與業師互動，為自己的競爭力加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50208" cy="3029712"/>
              <wp:effectExtent l="0" t="0" r="0" b="0"/>
              <wp:docPr id="1" name="IMG_6c2162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88cb0937-af5f-474f-9e15-ce9891094e78.PNG"/>
                      <pic:cNvPicPr/>
                    </pic:nvPicPr>
                    <pic:blipFill>
                      <a:blip xmlns:r="http://schemas.openxmlformats.org/officeDocument/2006/relationships" r:embed="Rf1e5ca73bace45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0208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e5ca73bace4572" /></Relationships>
</file>