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0222e004e549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1010 期</w:t>
        </w:r>
      </w:r>
    </w:p>
    <w:p>
      <w:pPr>
        <w:jc w:val="center"/>
      </w:pPr>
      <w:r>
        <w:r>
          <w:rPr>
            <w:rFonts w:ascii="Segoe UI" w:hAnsi="Segoe UI" w:eastAsia="Segoe UI"/>
            <w:sz w:val="32"/>
            <w:color w:val="000000"/>
            <w:b/>
          </w:rPr>
          <w:t>創業強心針 創育中心開課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校園報導】你有創業的夢想嗎？建邦中小企業創新育成中心將於30日起連續4週，依序邀請聖米爾企業管理顧問公司策略總監暨執行長潘文俊、木衛二世界茶館店長兼校友陳義智、ACIO全球金融科技中心主任宋志強及昱創企管顧問公司總經理裴有恆等講者。帶領大家認識創業、了解創業趨勢，進而提升工作能力，更透過各項成功的例子，盼注入一劑強心針，幫助對未來感到迷惘的莘莘學子。活動自即日起開始報名。有興趣的同學趕緊上網（網址：http://ppt.cc/Fd6OA）報名卡位囉！</w:t>
          <w:br/>
        </w:r>
      </w:r>
    </w:p>
  </w:body>
</w:document>
</file>