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fe1430b98d4f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工學院／機械與機電工程學系主任王銀添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105學年度新任二級主管專訪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延續1009期，本期介紹20個單位的二級主管，包括工學院機電系、商管學院財金、保險、統計、運管、公行5系、外語學院西語、德文、日文3系、國際研究學院大陸所、教育學院未來學所、全發院語言系、研發處運輸物流中心、教務處2單位（註冊組、通核中心）、學務處2單位（住輔組、諮輔組）、總務處出納組、國際處2單位（交流組、境輔組）
</w:t>
          <w:br/>
          <w:t>學歷：
</w:t>
          <w:br/>
          <w:t>美國賓夕法尼亞大學機械工程博士、淡江大學機械工程系學士
</w:t>
          <w:br/>
          <w:t>經歷：
</w:t>
          <w:br/>
          <w:t>淡江大學機械與機電工程學系教授、副教授
</w:t>
          <w:br/>
          <w:t>　本系師生共同努力下，近年在「精密機械」與「光機電整合」兩個領域的教學與研究已具有良好的基礎，在相關領域的產學合作與國際交流方面也各有不少亮點。期許在此基礎下，未來能結合更多校內、外資源，持續擴大發展。另外，也將藉由政府發展「智慧機械」的趨勢，盼爭取更多產學合作資源，拓展學生多元學習與就業的管道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fc7dc1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10/m\5421e7ff-0fb7-483f-96fc-473119e2a730.jpg"/>
                      <pic:cNvPicPr/>
                    </pic:nvPicPr>
                    <pic:blipFill>
                      <a:blip xmlns:r="http://schemas.openxmlformats.org/officeDocument/2006/relationships" r:embed="R25e09f82f83149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5e09f82f83149bc" /></Relationships>
</file>