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5ed36dc5e4ca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國際研究學院／中國大陸研究所所長郭建中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105學年度新任二級主管專訪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學歷：
</w:t>
          <w:br/>
          <w:t>英國蘇賽克斯大學政治經濟學博士
</w:t>
          <w:br/>
          <w:t>經歷：
</w:t>
          <w:br/>
          <w:t>中國大陸研究所教授兼所長
</w:t>
          <w:br/>
          <w:t>　本所成立於民國81年，以培養從事大陸及兩岸政治社會、文化、經貿事務之專業人才為宗旨，強調與學術界、實務界保持密切交流，並透過參與活動，達成教學與實務結合的目標，提升學生專業競爭力，培育兩岸事務優秀人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987d261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10/m\e5b5f9fe-5798-4baf-88f9-3f5fa13566ed.jpg"/>
                      <pic:cNvPicPr/>
                    </pic:nvPicPr>
                    <pic:blipFill>
                      <a:blip xmlns:r="http://schemas.openxmlformats.org/officeDocument/2006/relationships" r:embed="Re34d4269f2b94db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34d4269f2b94db6" /></Relationships>
</file>