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75fc022ac43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【第30屆金鷹獎特刊】攀登淡江第五波 締造高教新高峰／創辦人張建邦博士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第30屆金鷹獎特刊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1950年創校，地處五虎崗上，面對的浩瀚江海，代表的是無盡的資源與無限的可能，於是我們將涓滴江河匯流奔向無窮大海，設定為學校發展的鴻圖南針，標誌為校歌傳達的「浩浩淡江，萬里通航」壯闊思想。
</w:t>
          <w:br/>
          <w:t>　66年以來，逐步擁有25萬多的畢業校友，散佈世界各地，從事各行各業，其中不乏優秀人才，於是董事會在1986年開始設置「淡江大學淡江菁英金鷹獎」，鼓勵刻苦奮鬥、努力創業、服務社會、造福人群及回饋母校的傑出校友，並藉由金鷹的意象，表彰淡江菁英的成就，至今整整辦了30屆，獲頒金鷹獎的校友人數已達221人。
</w:t>
          <w:br/>
          <w:t>　隨著淡江四個波段成長，由淡江人集資建造的「守謙國際會議中心」，興建過程有如大隊接力，接棒傳承一磚一瓦，連結在校同仁及校友的力量，上下一心，可以說是最多情意的建築物，它不僅是淡江第五波的象徵，也是提升國際聲望的具體作為，更是締造新S形曲線的契機。顯現我們即使在高等教育環境險峻的年代，仍可以超越自我，再造另一波高峰。
</w:t>
          <w:br/>
          <w:t>　我曾在2000年建校50週年提出，淡江要擬定具體方向，也就是每一個學校都要建立自己的文化和特色（saga），才能保持壟斷性的競爭（monopolistic competition）。淡江締結的姊妹校至今已達195所，無論是雙聯學制，招收境外學生或是交換師生，都能促使淡江在國際高等教育中佔一席之地，國際化成果開枝散葉。那時也提到聯合私校成立聯盟（alliance），近幾年看到與北部地區老字號的私立大學結為優九聯盟，互相支援，共享資源，有助於推動各項良善的交流活動。非常欣喜「遠交近交」策略，已有顯著成效。
</w:t>
          <w:br/>
          <w:t>　面臨少子化的衝擊，私立大學在經費拮据之下，大學的經營格外辛苦，尤其在高度競爭、科技發展及社會價值多元化的挑戰下，我們必須調整自己的腳步，除繼續維繫淡江優質精緻的大學本質外，尚需成為適應社會變遷的強者，才能扭轉局勢，為未來再創新局。唯有全體校友發揮愛校精神，不斷　　   創造新的S形曲線，共同參與支持母校未來的發展，使淡江的未來充滿希望，在希望中成長茁壯！
</w:t>
          <w:br/>
          <w:t>　祝福　
</w:t>
          <w:br/>
          <w:t>　淡江大學全體教職員工生暨全體校友校慶快樂！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57984"/>
              <wp:effectExtent l="0" t="0" r="0" b="0"/>
              <wp:docPr id="1" name="IMG_ef5110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7/m\57b29764-c254-45db-962a-53690717e305.jpg"/>
                      <pic:cNvPicPr/>
                    </pic:nvPicPr>
                    <pic:blipFill>
                      <a:blip xmlns:r="http://schemas.openxmlformats.org/officeDocument/2006/relationships" r:embed="R4fd290de6cc04e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d290de6cc04e19" /></Relationships>
</file>