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769f5f3604f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米食節推低碳集章抽獎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為響應低碳環保並推廣米食，總務處資產組於66週年校慶推出「第六屆米食節」活動。1日在松濤館前舉行開幕，現場備有150份飯糰，吸引許多同學駐足拍照打卡按讚，領取飯糰獎勵。活動承辦人、資產組約聘行政人員黃筱瑀表示，只要師生至校內特定餐飲店家消費米食料理或自備環保餐具，即可獲得點數。集滿3點可抽獎，摸彩券投遞時間至18日止，將在22日於美食廣場公開抽獎，歡迎踴躍參加。詳請請見網站。（網址：https://zh-tw.facebook.com/Tkuricefestival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06368"/>
              <wp:effectExtent l="0" t="0" r="0" b="0"/>
              <wp:docPr id="1" name="IMG_b3a64f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01821760-68ef-45c8-96ea-d418d6f4b4b4.jpg"/>
                      <pic:cNvPicPr/>
                    </pic:nvPicPr>
                    <pic:blipFill>
                      <a:blip xmlns:r="http://schemas.openxmlformats.org/officeDocument/2006/relationships" r:embed="R3534082cd1864c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06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34082cd1864c34" /></Relationships>
</file>