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a45dc253a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【學程加油讚】觀光產業就業學分學程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升學生觀光產業實務知識與專業技能縮短學用落差，觀光系與觀光相關企業合作開辦「觀光產業就業學分學程」，來強化學生觀光實務與專業技能。凡本校大學部三年級（含）以上在學學生，對本學程有興趣，且大一及大二學業成績總平均達70分（含）以上者，為申請原則。課程是由觀光系與企業共同規劃，內含分為基礎課程、實務知能課程及實習課程，修習本學程之學生必須修畢總學分24學分，方可取得核發學程證明書之資格。請密切注意相關申請訊息，將公告於觀光系網站中。（文／本報訊）</w:t>
          <w:br/>
        </w:r>
      </w:r>
    </w:p>
  </w:body>
</w:document>
</file>