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91ced1df644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法里昂第三大學視訊說明雙碩士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昀芸淡水校園報導】為幫助本校學生了解姊妹校法國里昂第三大學管理學院雙碩士學位的修讀情形，特於21日下午與該校進行視訊說明會，說明該學位、將於第二學期在法國企業實習等相關修習內容、介紹學校環境、實習須具備的能力，以及回應學生在學分制度上的疑慮。本次會議由國際長李珮華主持，商管AACSB認證辦公室執行長林谷峻、兩岸交流組顏秀鳳組長等人出席，現場為學生解惑該學位相關制度與注意事項。林谷峻分享，「該校所提供的是一個整學期的實習制度，這與國內的規劃不同值得讓我們學習，可提供本校在實習和正規課程的彈性調配參考。」</w:t>
          <w:br/>
        </w:r>
      </w:r>
    </w:p>
  </w:body>
</w:document>
</file>