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880022eb249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【校友動態】順發3C量販 用消費做公益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本校化學系校友吳錦昌，亦為第27屆金鷹獎得主，現任順發3C量販董事長，於2010年即提出「消費做公益」的新消費機制，帶領順發轉型為「公益型企業」，承諾每年至少捐出20%淨利做公益，累計至2016年9月為止，已有2,630萬消費人次以行動支持，受益學童超過23萬人，累計捐款逾1.8億元。吳錦昌表示，若臺灣有20%企業、捐出20%淨利，每年可產出公益款約新臺幣672億元；夢很大、路很遠，當下最重要的是讓更多人了解、認同並分享，才能發揮足夠影響力。順發的公益資源主要的幫助對象是弱勢學童，希望透過提供弱勢家庭學童課輔、生活照護，讓孩子們獲得應有的就學所需，提升未來的競爭力，脫離貧窮的世代循環。（資料來源／校友服務暨資源發展處）</w:t>
          <w:br/>
        </w:r>
      </w:r>
    </w:p>
  </w:body>
</w:document>
</file>