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8e1d9cc12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【學程加油讚】創意內容就業學分學程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大傳系為增進學生具備傳播之專業能力，以提升就業競爭力，與台灣大哥大股份有限公司、公共電視、正聲廣播公司、米兔哥娛樂股份有限公司，以及台灣女性影像學會合作開設「創意內容就業學分學程」，凡本校大傳系大學部三年級（含）以上、且歷年學業總成績班排名在前百分之五十在學學生，對大眾傳播理論與實務相關領域有興趣者，均可報名修習本學程課程。修習本學程之學生必須修畢視覺傳播、影視娛樂產業概論等基礎課程至少4學分；多媒體傳播、跨媒體行銷企劃等實務課程至少8學分，並進行校外媒體實務實習64小時以上，方可取得核發學程證明書之資格。本學程之申請於每學期開學後至加退選結束前，向大傳系系辦公室申請，申請詳情請洽大傳系系辦公室。</w:t>
          <w:br/>
        </w:r>
      </w:r>
    </w:p>
  </w:body>
</w:document>
</file>