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303c5895d248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1031 期</w:t>
        </w:r>
      </w:r>
    </w:p>
    <w:p>
      <w:pPr>
        <w:jc w:val="center"/>
      </w:pPr>
      <w:r>
        <w:r>
          <w:rPr>
            <w:rFonts w:ascii="Segoe UI" w:hAnsi="Segoe UI" w:eastAsia="Segoe UI"/>
            <w:sz w:val="32"/>
            <w:color w:val="000000"/>
            <w:b/>
          </w:rPr>
          <w:t>【2017第五波元年】 FOCUS守謙之1</w:t>
        </w:r>
      </w:r>
    </w:p>
    <w:p>
      <w:pPr>
        <w:jc w:val="right"/>
      </w:pPr>
      <w:r>
        <w:r>
          <w:rPr>
            <w:rFonts w:ascii="Segoe UI" w:hAnsi="Segoe UI" w:eastAsia="Segoe UI"/>
            <w:sz w:val="28"/>
            <w:color w:val="888888"/>
            <w:b/>
          </w:rPr>
          <w:t>2017第五波元年</w:t>
        </w:r>
      </w:r>
    </w:p>
    <w:p>
      <w:pPr>
        <w:jc w:val="left"/>
      </w:pPr>
      <w:r>
        <w:r>
          <w:rPr>
            <w:rFonts w:ascii="Segoe UI" w:hAnsi="Segoe UI" w:eastAsia="Segoe UI"/>
            <w:sz w:val="28"/>
            <w:color w:val="000000"/>
          </w:rPr>
          <w:t>由校友集資募款興建的守謙國際會議中心，即將於今年完工。本報自本期開始，特別開設「Focus守謙」專欄，將陸續系列報導回顧興建緣由、施工過程、慶祝活動、募款事宜等內容，帶領讀者更認識這棟象徵本校第五波階段開端，校長張家宜形容為「蓋一棟由校友來說故事」的大樓。
</w:t>
          <w:br/>
          <w:t>
</w:t>
          <w:br/>
          <w:t>【記者楊喻閔整理】說起這棟大樓的興建，要將時間拉回到數年前，本校一直有大型國際會議室的空間需求，且在淡海輕軌及淡江大橋興建之際，本校占有地理優勢，打造國際會議中心，勢必拓展國際知名度。校友服務暨資源發展處執行長彭春陽說明，「因此於2012年8月在馬來西亞舉辦的世界校友會聯合會雙年會中，張校長宣布希望校友們以募款方式於游泳館東側基地籌建國際會議中心。」
</w:t>
          <w:br/>
          <w:t>2013年，管科所校友徐航健（中）決定分期捐贈1億2千萬元回饋母校，挹注興建計畫，並以其父親徐守謙之名，取名為「守謙國際會議中心」。他表示：「希望藉由捐助，拋磚引玉讓淡江的眾多校友共襄盛舉，為學弟妹打造更優質的學習環境。」在5月16日舉行捐贈簽約儀式中，張校長（左二）致贈「守謙」墨寶予徐航健感謝其回饋母校善舉。</w:t>
          <w:br/>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6cb5c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1/m\3213ebb4-4003-44b5-83c1-300438fa6a49.jpg"/>
                      <pic:cNvPicPr/>
                    </pic:nvPicPr>
                    <pic:blipFill>
                      <a:blip xmlns:r="http://schemas.openxmlformats.org/officeDocument/2006/relationships" r:embed="Rc97764861896490b"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7764861896490b" /></Relationships>
</file>