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fe483a188947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550 期</w:t>
        </w:r>
      </w:r>
    </w:p>
    <w:p>
      <w:pPr>
        <w:jc w:val="center"/>
      </w:pPr>
      <w:r>
        <w:r>
          <w:rPr>
            <w:rFonts w:ascii="Segoe UI" w:hAnsi="Segoe UI" w:eastAsia="Segoe UI"/>
            <w:sz w:val="32"/>
            <w:color w:val="000000"/>
            <w:b/>
          </w:rPr>
          <w:t>聶建中積極參與國際研討</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財金系主任聶建中日前前往美國克羅拉多州丹佛市參加國際學術會議，發表以參考美國資料所寫的「國家總體產業的詬病」論文。聶主任今年六月也曾到夏威夷進行學術交流，現在也正積極的與馬里蘭大學洽談合辦國際研討會，他說希望能朝國際化的方向努力。（陳凱勛）</w:t>
          <w:br/>
        </w:r>
      </w:r>
    </w:p>
  </w:body>
</w:document>
</file>