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d3b2a4bb9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合法軟體的所有人可以自己使用正版軟體，同時將備用存檔軟體借給別人使用。
</w:t>
          <w:br/>
          <w:t>（　）2. 著作權法所保護的著作包括：語文、音樂、戲劇舞蹈、美術、攝影、圖形、視聽、錄音、建築、電腦程式、表演等11種。
</w:t>
          <w:br/>
          <w:t>答案：
</w:t>
          <w:br/>
          <w:t>1.（X）說明：正版軟體的所有人可以因為「備份存檔」之需要複製1份，但複製1份僅能做為備份，不能借給別人使用。
</w:t>
          <w:br/>
          <w:t>2.（O）</w:t>
          <w:br/>
        </w:r>
      </w:r>
    </w:p>
  </w:body>
</w:document>
</file>