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602a4e2ff44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◎主題：著作權，試試看您能答對幾題：
</w:t>
          <w:br/>
          <w:t>（　）1. 熊熊公司欲從日本進口音樂CD在國內販售，須取得該著作財產權人之授權，始得進口、在國內散布。
</w:t>
          <w:br/>
          <w:t>（　）2. 在百貨公司、餐廳、戲院及KTV等營業場所，播放CD或DVD伴唱帶，要取得音樂及錄音著作財產權人的同意。
</w:t>
          <w:br/>
          <w:t>答案：1.（O）、2.（O）。</w:t>
          <w:br/>
        </w:r>
      </w:r>
    </w:p>
  </w:body>
</w:document>
</file>