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4aafee66247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【校友動態】校友林文淵接掌海外投資開發公司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水資源與環境工程學系系友，前中鋼董座林文淵（1975年畢），於6月出掌由中鋼、兆豐等泛官股公民企業組成的海外投資開發公司。該公司成立主要使命係配合政府經貿外交政策，工作重點在新興開發中國家與邦交國。目前觸角伸往新南向國家，配合政府政策，帶領產業界前往新南向18國搶工程商機或參與投資，擴大業務面，協助提升新南向國家產業及當地台商的附加價值。（資料來源／校友服務暨資源發展處）</w:t>
          <w:br/>
        </w:r>
      </w:r>
    </w:p>
  </w:body>
</w:document>
</file>