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3cadd7d5d98418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499 期</w:t>
        </w:r>
      </w:r>
    </w:p>
    <w:p>
      <w:pPr>
        <w:jc w:val="center"/>
      </w:pPr>
      <w:r>
        <w:r>
          <w:rPr>
            <w:rFonts w:ascii="Segoe UI" w:hAnsi="Segoe UI" w:eastAsia="Segoe UI"/>
            <w:sz w:val="32"/>
            <w:color w:val="000000"/>
            <w:b/>
          </w:rPr>
          <w:t>提昇研究成果及讀書風氣系列報導之三──商學院</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【記者陳佳怡報導】「當了學生，學生也會當教授！」財金系主任於商學院務會議中，對於上學期教學評鑑結果，財金系居於商學院五系最後，無奈地說。
</w:t>
          <w:br/>
          <w:t>
</w:t>
          <w:br/>
          <w:t>　本學期商學院務會議於上個月二十二日結束，對於「提升學生讀書風氣」與「提高教師論文的質與量」，商學院五系：財金系、經濟系、國貿系、保險系及產經系，都對此二議題擬出方案。
</w:t>
          <w:br/>
          <w:t>
</w:t>
          <w:br/>
          <w:t>　對於「提升學生讀書風氣」，五系都認為利用多媒體教學或架設專屬網站，將教師相關教學內容置於網站中，可鼓勵學生上網學習，與利用網路進行課程自修，其中，財金系便計劃成立「即時金融資訊中心」，讓學生可上網運用資料庫從事金融資訊相關之研究。另外，財金系、經濟系、國貿系都有開設實務課程，結合理論及實務，可以激發學生學習興趣的共識，而經濟系便建議，在企業界願配合情況下，開設學生至校外短期工作課程，工作性質以與各系課程相關為主，如此的課程設計，除可使學生能對課堂上之內容做立即印證外，各工作地點不同的要求也可訓練學生積極獨立的學習精神。財金系、國貿系，也提出邀請知名業界人士來校演講，並舉辦企業參訪，加強產業互動合作，提供學生廣泛的學習空間，
</w:t>
          <w:br/>
          <w:t>
</w:t>
          <w:br/>
          <w:t>　財金系與保險系特別提出，鼓勵學生參加專業證照考試，藉以培養讀書風氣，保險系及產經系則共同認為，爭取校外業界人士或企業機關提供獎助學金，可促使學生進行良性競爭。
</w:t>
          <w:br/>
          <w:t>
</w:t>
          <w:br/>
          <w:t>　而五系也針對其系上的學習方向及專業領域，提出個別方案。財金系，師資專長與研究領域兼顧財務、投資、銀行、衍生金融商品等各財金相關議題，而課程規劃則涵蓋公司理財、投資、金融機構管理及國際金融等相關領域，為了能夠使學生具備財物金融經理人員之專業學養與能力，提出與儒碩、時代證券、寶來證券合作舉辦投資組合競賽與電子網路下單比賽，設立最佳績效獎及研究獎，鼓勵學生鑽研財金相關知識，且各財金相關課程均要求學生從事模擬交易，繳交研究報告，培養學生主動獨立研究專業知識，並將考取專業證照列入畢業考核要求，研擬開設專業證照輔導及財金法規課程。
</w:t>
          <w:br/>
          <w:t>
</w:t>
          <w:br/>
          <w:t>　經濟系的課程規劃與設計，主要提供學生有系統的邏輯思考訓練，藉由經濟模型的架構，引領學生學習如何判斷經濟波動與趨勢，為了增強學生學習效果與興趣，將利用互動式的教學方式，如師生之間E-mail的傳遞、留言版的設置，提供教與學雙方無距離與時間限制的雙向溝通模式，其次，在加強學生掌握即時經濟波動與經濟新聞，教師除以各相關經濟時事作為教學參考資料外，更積極鼓勵學生針對有興趣的經濟議題進行追蹤研究，以剪報方式蒐集各相關報章雜誌之內容，而下學期擬將開設「英文經濟新聞與論著導讀」課程，開放大三生選修。
</w:t>
          <w:br/>
          <w:t>
</w:t>
          <w:br/>
          <w:t>　保險系，則主張採取限制選課人數，縮減每班班級人數，且排課時儘可能避免過度密集上課，營造良好學習環境，提升教師課堂授課品質。此外，發函惠請老師注重期中、期末考試出題時之質與量，敦促學生全方位吸收授課內容，避免學生投機取巧之心態產生，並提高淘汰比率，經由公告或導師輔導轉知學生，督促學生心存警惕。另外，持續向學校推介圖書，適時介紹好書，及建立證照考試資料庫，輔導學生養成讀書風氣。
</w:t>
          <w:br/>
          <w:t>
</w:t>
          <w:br/>
          <w:t>　國貿系，在教學上以掌握未來國際企業及國際經濟發展趨勢為著眼點，期使學生深具國際觀及世界觀，培育出具有國際企業、行銷、財務、經濟專長及能力之人才，認為傳統教學已無法滿足趨勢多變的未來，而提出掌握方向性的教育策略，包括：具有終身學習的灌輸教育方式、建立全球性的教育系統和具有架構遠景的學習與教學策略，在此方針下，提出部分專業課程採個案教學及分組研討方式，以提升師生間教學之互動性，且要求學生繳交研究報告，並建議以英文方式撰寫，培養學生外文撰寫能力及專業知識組織能力。
</w:t>
          <w:br/>
          <w:t>
</w:t>
          <w:br/>
          <w:t>　產經系，以提升學生素質優先，希望能招收最優秀學生而教育之，因此期望藉由系上教師及學生至高中宣傳，介紹其特色與相關獎助學金規定，之後，就少數學習精神較低落的同學，於期中考後由導師及任課老師立即訪談，以協助學生排除學習障礙。此外，鼓勵學生研習與課外知識相關與有益身心的課外活動，並使他們能藉由選修輔系、其他系所課程乃至自修的方式，提昇在本系課程外的讀書風氣，已報請本校課程委員會同意，開放學生於大二成績為全班前三分之一者，可選修商學院相關課稱，作為本系選修學分。
</w:t>
          <w:br/>
          <w:t>
</w:t>
          <w:br/>
          <w:t>　「提高教師研究論文的質與量」，五系都共同提出，定期舉辦論文研討會，以交換老師間各領域研究成果與心得，保險系提出，定期舉辦國內外保險相關科系教師學術研究交流座談會，而產經系將擴大舉辦產業經濟學術研討會，拓展學術視野，提昇研究素養。財金系、經濟系、國貿系、產經系，提出加強領域整合型研究，鼓勵同領域內教師合作研究，並推動跨領域研究，開闢新研究主題。財金系、國貿系，也提出成立學術研究發展小組，以利規劃教師學術研究方針。財金系、國貿系、產經系，鼓勵教師爭取國科會及其他研究計劃。經濟系、保險系，主張減少教師在教學與行政方面不必要之雜務，對新進具研究潛力教師，初期只安排基本授課鐘點，使其專心投注於研究工作，激發研究潛能，以提升其學術研究之質與量。財金系、國貿系、經濟系，都提出以學校分配之儀器設備費用，充實教師之研究設備，增強研究成效。國貿系、經濟系，鼓勵教師擔任碩士班學生指導教授，藉由指導研究生而提高研究生產力。而財金系與產經系，則計劃成立博士班，可有效增加課程，進而可多聘教師，強化研究陣容。
</w:t>
          <w:br/>
          <w:t>
</w:t>
          <w:br/>
          <w:t>　於院務會議中，學術副校長馮朝剛，則對於保險系針對「提升學生讀書風氣」所提出的高淘汰率及注重期中、期末考出題品質，感到十分稱許，特別提出討論。商學院長邱忠榮，與會時則建議，開設財金、經濟名著導讀課程。而五系對於「提升學生讀書風氣」所提出的方案中，仍然有實施上的瓶頸，其中經濟系提出架構專屬網站，但其經費受限且相關課程無法完全配合，此外，由於班級人數過多，教師無法全面掌握個別同學的學習與報告方向、內容，教學與學習效果將大打折扣。
</w:t>
          <w:br/>
          <w:t>
</w:t>
          <w:br/>
          <w:t>
</w:t>
          <w:br/>
          <w:t>
</w:t>
          <w:br/>
          <w:t>邱忠榮：提昇學生讀書風氣是一件長久的事，
</w:t>
          <w:br/>
          <w:t>恢復學生自信心　瞭解人生方向 
</w:t>
          <w:br/>
          <w:t>　 【記者陳佳怡專訪】「提昇學生讀書風氣是一件長久的事，但最重要是恢復學生自信心。」商學院長邱忠榮說。
</w:t>
          <w:br/>
          <w:t>
</w:t>
          <w:br/>
          <w:t>　於商學院務會議討論過「提昇學生讀書風氣」及「提高教師研究論文質與量」議案之後，邱忠榮院長表示，其實提昇學生讀書風氣最主要的重心還是在於學生自己本身，就學生的角度來看，有三個通病：普遍不喜歡讀書、不知道所學為何及因為科目的難易程度，對某些科目有所排斥，這些往往也是學生無法自動自發拿起書本用功的最大癥結，要改善此種情況，不能預期效果立竿見影，反而應先從恢復學生自信心著手。
</w:t>
          <w:br/>
          <w:t>
</w:t>
          <w:br/>
          <w:t>　邱忠榮院長說，同學們常常有一種錯誤的觀念，認為自己不是台大、政大知名國立大學的學生，覺得自己所學的不如他們，或沉浸於再努力也比不上他們的迷思，而產生了放棄自己的念頭，其實我們學院的學生程度不比人家差，只是走不出自己設限的小框框。任課老師在課堂與學生的互動中，最困難的地方便在於無法讓學生了解讀書的重要，對於此，邱忠榮院長希望各班的導師能夠在和學生約談中，給予他們正確的觀念，讓他們了解自己本身問題所在，對未來人生規劃有一個明確的方向，及早準備充實自我。
</w:t>
          <w:br/>
          <w:t>
</w:t>
          <w:br/>
          <w:t>　在商學院務會議中，邱忠榮院長對於財金系及經濟系建議開設財務金融、經濟名著選讀課程，藉此提高學生讀書的意願，但其實在開設新課程方面，仍然還是有無法突破的瓶頸，邱忠榮院長解釋，由於本校是私立學校，所以對於開設課程上有些許限制條件，僅管目前的限制條件已經很少了，但在學分的分配上，一個系大約分配到六十學分左右，扣除通識核心課程及其他必修課程的學分，每個系實際上能掌握的學分其實很少。
</w:t>
          <w:br/>
          <w:t>
</w:t>
          <w:br/>
          <w:t>　關於「提高教師研究論文的質與量」方面，邱忠榮院長表示，由於教師論文關係到教師升等的問題，所以首先要建立一個公平、公正、公開的環境，讓教師們能夠為自己的遠景做研究，再者，每年的儀器設備費用，是根據教師研究成果分配，其中三分之一上下是可以由教師自行運用添購設備，如此的情況下，便可以造成一種良性競爭，除此之外，為了讓教師能夠有更多時間從事研究，因此新進教師前兩年的排課每週不超過九至十堂課，使他們能夠心無旁鶩地專注於研究論文上。
</w:t>
          <w:br/>
          <w:t>
</w:t>
          <w:br/>
          <w:t>　由於目前商學院教師人力資源並不十分充足，所以培養新的教師是首要之務，如此一來便可平均減輕每位教師的負擔，逐漸建立商學院研究的特色。並且，邱忠榮院長也指出未來將希望能夠把財金系及保險系的研究方向統整在一起，於學術界及就業市場中打造一個專屬於淡江的領域。
</w:t>
          <w:br/>
          <w:t>
</w:t>
          <w:br/>
          <w:t>　邱忠榮院長最後藉此機會對商學院的學生說：「恢復自信心，我們不輸給名校的學生，好好把握大學黃金四年，規劃自己人生的方向」。</w:t>
          <w:br/>
        </w:r>
      </w:r>
    </w:p>
    <w:p>
      <w:pPr>
        <w:jc w:val="center"/>
      </w:pPr>
      <w:r>
        <w:r>
          <w:drawing>
            <wp:inline xmlns:wp14="http://schemas.microsoft.com/office/word/2010/wordprocessingDrawing" xmlns:wp="http://schemas.openxmlformats.org/drawingml/2006/wordprocessingDrawing" distT="0" distB="0" distL="0" distR="0" wp14:editId="50D07946">
              <wp:extent cx="1133856" cy="768096"/>
              <wp:effectExtent l="0" t="0" r="0" b="0"/>
              <wp:docPr id="1" name="IMG_b32f4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99/m\21fd5c80-5128-46a7-899b-7ff2a27e9f4a.jpg"/>
                      <pic:cNvPicPr/>
                    </pic:nvPicPr>
                    <pic:blipFill>
                      <a:blip xmlns:r="http://schemas.openxmlformats.org/officeDocument/2006/relationships" r:embed="R35f10df28a574222" cstate="print">
                        <a:extLst>
                          <a:ext uri="{28A0092B-C50C-407E-A947-70E740481C1C}"/>
                        </a:extLst>
                      </a:blip>
                      <a:stretch>
                        <a:fillRect/>
                      </a:stretch>
                    </pic:blipFill>
                    <pic:spPr>
                      <a:xfrm>
                        <a:off x="0" y="0"/>
                        <a:ext cx="1133856" cy="7680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5f10df28a574222" /></Relationships>
</file>