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f6bb3f4fbb4a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許佩玉赴河北研習兩個月</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中文系研究生許佩玉日前順利申請到中華發展基金管理委員會的獎學金，上週赴大陸河北中國科學院參加研習。對於為期二個月的研習，她對能去增進自己在元朝文史方面的學識，感到榮幸又興奮。「其實比我優秀的人很多。」許同學說，她同時也鼓勵大家，機會都在每個人的眼前，要勇於把握。（王鴻坪）</w:t>
          <w:br/>
        </w:r>
      </w:r>
    </w:p>
  </w:body>
</w:document>
</file>