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375176cb2342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場地寬敞　網路等資源豐富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建邦創新育成中心於上週三，舉行本年度首次招商及說明會，吸引了十多家具潛力的中小企業廠商代表前來參加，他們對本校各項運作十分滿意，會後包括MTI國際光纖網路、台灣石化合成公司等多家廠商，對本校表達有興趣進行合作計畫。
</w:t>
          <w:br/>
          <w:t>
</w:t>
          <w:br/>
          <w:t>　當天由育成中心主任高惠春、資訊中心網路組長蕭明清及企管系主任王居卿，簡介本校育成中心進駐辦法及可提供的各項資源外；並透過經濟部技術處人員的說明，介紹經濟部技術處協助產業研發之做法及「鼓勵中小企業開發新技術計畫（SBIR）」的申請作業。
</w:t>
          <w:br/>
          <w:t>
</w:t>
          <w:br/>
          <w:t>　經濟部輔導各大專院校成立的創新育成中心共有五十六家，本校育成中心擁有寬敞的研發空間和豐富的資源設備，是很好的合作對象。本校化工系第一屆校友、伯馬企業總經理孫瑞隆，特地返校參加。白手起家的他表示，公司的研發成果相當重要，很高興有此機會回到母校，和學校師生一起研發新技術，達到企業永續經營的目的，並藉此回饋學校。在國內石化業界排名龍頭地位的台灣石化合成公司副總經理高文宗表示，淡江所能提供的資源豐富，他們將進一步評估合作的可行性。</w:t>
          <w:br/>
        </w:r>
      </w:r>
    </w:p>
  </w:body>
</w:document>
</file>