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9c4b27c6244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開創新紀元迎向第四波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創校至今已屆五十三年的歷史，在校務的發展中，自有其階段性的目標與任務；自英專創校以迄正名大學（1950年至1980年）是為第一波；我們在創校之始，本就是申請成立大學，只因礙於當時民智未開，教育法令多所限制，而我們又是台灣人在本省私人興辦的第一所大學，所以在這三十年間，真可謂「蓽路藍縷，以啟山林」，我們的許多措施，都成為台灣教育史上的開創者，後來有許多私立大學的興辦，都是踏著我們的步履而行。在這段歲月中，我們推動的重要措施有國、英、數的會考、夜間部的設立、全校學生的修習電腦、電腦輔助教學（CAI）的推動不勝枚舉，至今仍為人所津津樂道。為達成第一階段的任務，我們衝刺了整整三十年，為時不能算短，同仁們所付出的智慧與心力，讓我感動不已。
</w:t>
          <w:br/>
          <w:t>
</w:t>
          <w:br/>
          <w:t>　從正名大學之後，我們踏出的第一步已然穩固。於是我們再攀高峰，從1980年到1996 年的「覺生紀念總圖書館」的建立之前，是為第二波，在此波段中，我們引進了「全面品質管理（TQM）」的觀念，使學校行政制度化與踏實績效化達到了嶄新的境界，我們實施了「重點系所」的提昇學術研究策略，更積極推動研究論文與參與國際會議的獎助。至於「覺生紀念總圖書館」更是一座本校步入數位化時代的標竿，館內有一千五百個網路接續點，只要一機在手，一線相牽，全世界的館藏資料皆為我所用，從此打破了圖書以館藏數量取勝的迷思，而數位圖書館也就成為邁向第三波的起跑點，直到今天，我們還在第三波的跑道上衝刺，在這階段中，我們成功的推出了遠距教學、教學支援平台、網路頻寬的擴大，再加上數位圖書館的配合，我們已經有足夠的能力來推動「數位世紀的深化學習」（Deep Learning for a Digital Age），所以在十月二十五日舉行的「九十二學年度教學與行政革新研討會」中，我特別強調這個主題，以引發全校教職員的共鳴並建立共識。我也請學術副校長召集各院系，共同研擬本校各學術單位在未來兩年（短程）、五年（中程）以及十年（長程）的自我定位以及超越自我，追求巔峰的規劃。因為，無論從全球化的多元文化角度觀察，或台灣高等教育發展的趨勢反省，西元2005年，都將是高等教育追求蛻變的關鍵時刻。尤其在本校的發展史上，蘭陽校園的規劃完成，開始正式招生上課。就在此刻，我們淡江大學的三個校園已正式成型；在我們的規劃中，「淡水校園」為研究型大學，她會成為具備國際學術聲望的「知識之城」（The City of Intellect）；「台北校園」為發展推廣教育、技職教育與終身教育的「知識之海」（The Sea of Knowledge Navigator）；而新規劃完成的「蘭陽校園」則是以教學為主軸，英式全人教育的「智慧之園」（The Garden of Wisdom）。第四個「網路校園」則是超越時空，創造數位教育的「探索之域」(The Space of Knowledge Explorer)，不僅穿梭在三個校園之間，更延伸她的觸角，無遠弗屆地與全球的網路相連結。
</w:t>
          <w:br/>
          <w:t>
</w:t>
          <w:br/>
          <w:t>　尤其值得一提的是，在台灣的高等教育，一般都是採美國的教育模式，而我們的蘭陽校園獨採英式的教育模式，究竟孰優孰勝？國內從未嘗試，而我們又再一次為台灣高等教育的發展開創新的里程碑。所以當2005 年八月，「蘭陽校園」開學之日，也就是我們迎向第四波的開始。</w:t>
          <w:br/>
        </w:r>
      </w:r>
    </w:p>
  </w:body>
</w:document>
</file>