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031042ff8fa495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553 期</w:t>
        </w:r>
      </w:r>
    </w:p>
    <w:p>
      <w:pPr>
        <w:jc w:val="center"/>
      </w:pPr>
      <w:r>
        <w:r>
          <w:rPr>
            <w:rFonts w:ascii="Segoe UI" w:hAnsi="Segoe UI" w:eastAsia="Segoe UI"/>
            <w:sz w:val="32"/>
            <w:color w:val="000000"/>
            <w:b/>
          </w:rPr>
          <w:t>冬陽照拂下　地球村雕塑揭幕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祐全報導】校慶當天中午，創辦人張建邦博士及校長張紘炬在地球村雕塑品被初冬烈日反射一道道金光下完成揭幕儀式。創辦人張建邦致詞時提到，地球村雕塑在夕陽餘暉下最美，而地球村所蘊含的意義正是本校「國際化」的治校精神。
</w:t>
          <w:br/>
          <w:t>
</w:t>
          <w:br/>
          <w:t>地球村雕塑揭幕儀式於上週六校慶舉行，由創辦人、校長共同揭幕，學術副校長馮朝剛、行政副校長張家宜偕同校內一級主管，以及楊英風之子楊奉琛、牛耳石雕公園創辦人黃炳松伉儷等多位貴賓到場觀禮。校長張紘炬說，學校一直以來都在推廣藝術教育的養成，三年前校慶文錙藝術中心開幕，至今已收藏五百多件作品。而戶外景觀藝術目前只有「三化藝術牆」、「驚聲銅像」、「魚躍淡江雕塑」等富有淡江精神的公共藝術品。所以才會在紹謨游泳館落成一年之後，校長特別向校友及企業界人士募款購置地球村雕塑，不僅落實校園花園化、推展藝術於校園，更有象徵邁向國際化的意涵。</w:t>
          <w:br/>
        </w:r>
      </w:r>
    </w:p>
  </w:body>
</w:document>
</file>