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ed178003c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淡江的第二曲線　三個校園爭輝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何時進入第四波？未來三個校園該如何發展？校長張紘炬在十六日對全校行政、教學一二級主管及秘書發表專題演說，重申創辦人張建邦先生的教育理念：淡水校園發展為研究型大學、蘭陽校園為英式導師制的教學型大學、台北校園發展技職和終身教育。他並加以闡釋，希望同仁在勾畫第二曲線願景的同時，「要拉高第一曲線的高度，為第二曲線的墊高基底。」
</w:t>
          <w:br/>
          <w:t>
</w:t>
          <w:br/>
          <w:t>　九十學年度第二階段教學與行政革新研討會於十六日舉行，校長在「淡江大學第一曲線的檢討與未來三個校園的第二曲線」專題報告中，明確勾勒本校未來幾年發展的明確方向。淡水校園將以增加研究所為主，每年增加一個博士班或由師資強的系所增加招收博士生人數，而招生不理想的博士班應停辦。預計2004年招生的蘭陽校園，則分為兩個階段，2010年之前發展成為三個學院、五千名學生；2020年前完成五個學院、一萬名學生的目標。台北校園發展技職和終身教育則以實務為主，聘任教師則以兼任為主。
</w:t>
          <w:br/>
          <w:t>
</w:t>
          <w:br/>
          <w:t>　張紘炬並且指出，淡江自1985年總圖落成後即進入第三波，至於「第二曲線上，那一個時間點是本校第四波最適當的起始點，也將由同仁共同思考。」
</w:t>
          <w:br/>
          <w:t>
</w:t>
          <w:br/>
          <w:t>　創辦人張建邦在閉幕致詞中，亦回應同仁們對於第四波的討論，他表示，我們應先依照Carnegie將美國大學分為Ｒ1、Ｒ2、Ｄ1、Ｄ2的分類方法，研究各大學產生博士的數量與教育部補助經費之間的關係，制定國內公私立大學院校分級的標準，看看自己所在的位置之後再談第四波的問題。
</w:t>
          <w:br/>
          <w:t>
</w:t>
          <w:br/>
          <w:t>三化政策的第二曲線策略亦為本次教學與行革新研討會的焦點，分別由資訊中心主任黃明達、國際研究學院院長魏萼、未來學研究中心主任陳國華擔任專題主講人，報告未來的方向。下午並進行分組討論，由學術副校長馮朝剛、行政副校長張家宜就第一曲線的檢討、第二曲線的策略作結論報告。</w:t>
          <w:br/>
        </w:r>
      </w:r>
    </w:p>
  </w:body>
</w:document>
</file>