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031a3a480d46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十一月八日（週四）
</w:t>
          <w:br/>
          <w:t>
</w:t>
          <w:br/>
          <w:t>△西語系下午三時到五時，邀請西班牙馬德里國立語言學校中文系主任黎萬棠在驚聲三樓國際會議廳，舉辦「傑出系友座談會」（鄭素卿）
</w:t>
          <w:br/>
          <w:t>
</w:t>
          <w:br/>
          <w:t>十一月十二日（週一）
</w:t>
          <w:br/>
          <w:t>
</w:t>
          <w:br/>
          <w:t>△化學系下午二時至四時於化中正請到中央化學所研究員呂光烈演講「發光型中性超分子的發展」。（毛雨涵）
</w:t>
          <w:br/>
          <w:t>
</w:t>
          <w:br/>
          <w:t>十一月十五日（週四）
</w:t>
          <w:br/>
          <w:t>
</w:t>
          <w:br/>
          <w:t>△外語學院於下午三時在驚聲國際會議廳，邀請劉長輝主任以及蔡淑玲老師、馬耀輝老師、葛浩德老師，討論主題為「從九一一恐怖事件談起」。（趙浩均）</w:t>
          <w:br/>
        </w:r>
      </w:r>
    </w:p>
  </w:body>
</w:document>
</file>