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3cfa0923141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校慶感言　\校長張紘炬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欣逢五十一週年校慶，全校處處洋溢著歡欣活潑的氣氛。
</w:t>
          <w:br/>
          <w:t>
</w:t>
          <w:br/>
          <w:t>　回顧創校已逾半世紀的淡江，從英專、文理學院到大學的歷程及突破極限積極邁向第三波的新里程，令人感動不已。淡江的誕生是前人深刻體驗全球環境變遷及思考民族、國家與社會絕續所得崇高理念的展現。在淡江成長過程中，無時無刻不在逆境中自求突破與開創，成就生命光輝。校園中的每幢建物，每套設備，乃至每項設計，無不刻畫出淡江生命中的無數奮鬥與成就的故事。
</w:t>
          <w:br/>
          <w:t>
</w:t>
          <w:br/>
          <w:t>　過去一年，全球忍受著持續低迷的經濟困境，911恐怖事件無異雪上加霜。台灣自不能免於此。更有甚者，即將加入WTO ，對台灣更是全面性的衝擊，不僅是經濟的企待轉型及產業的重構，對於高等教育而言，亦將面對前所未有的激烈競爭。可預見的，台灣將面對空前的衝擊危機與前進全球市場的弔詭環境。「馬太效應」必然快速發酵與鮮明化，迫使我們在激變的時代裡須做出明智的抉擇。
</w:t>
          <w:br/>
          <w:t>
</w:t>
          <w:br/>
          <w:t>　在此一巨大波動時代裡，淡江自無法置身洪流之外。面對空前的挑戰，無可避免的，必須迎向來自全球高等教育界及學術界的試煉；相對的，淡江也可無懼於環境的詭變，更能展現長久以來建立的特色，以強大的競爭力，進軍全球，睥睨群英，擎執引領全球學術成就的大纛，開創新局，臻至我淡江生命的顛峰。
</w:t>
          <w:br/>
          <w:t>
</w:t>
          <w:br/>
          <w:t>　張創辦人建邦博士已宣示本校進入淡江的第三波，並曾揭櫫「創新求變，因應挑戰邁向二十一世紀」的重要性，指示面對台灣高等教育變革的因應之道，剴切指出務必「認清目標，創造競爭優勢」，並且殷望淡江人更須「團結合作，邁向共同目標」。
</w:t>
          <w:br/>
          <w:t>
</w:t>
          <w:br/>
          <w:t>　淡江第三波伊始，即遭逢劇變冷峻的全球大環境，深知第二曲線的開端必將是困頓且必須全力以赴的。然而本校早有以待之：「國際化、資訊化、未來化」的政策導向為淡江勾勒出美好的願景；「同僚模式、官僚模式、政治模式」提供本校圓潤流暢的運作架構；TQM亦為本校教學與行政品質持續的提昇及競爭力的強化做出貢獻。深信全體淡江人，無分教職員生及十餘萬校友攜手在薔薇馨馥的黌宮，激勵互勉，璀璨的未來必將指日可期。深信令人欣羨的碩果必來自千錘百煉之後。
</w:t>
          <w:br/>
          <w:t>
</w:t>
          <w:br/>
          <w:t>　值此新世紀的首次校慶，念茲在茲。不僅感念前人的睿智與艱辛，更感動胼手胝足精神的珍貴。前瞻未來，面對充滿不連續性、不穩定性、不確定性的時代，為開創新紀元的淡江新曲線，豈能不更戒慎恐懼！</w:t>
          <w:br/>
        </w:r>
      </w:r>
    </w:p>
  </w:body>
</w:document>
</file>