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16a38d8e3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未來經濟本週研討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想像一下地球村的未來樣貌、加入WTO後，台灣經濟社會將面臨哪些問題？2020年的經濟全球化，台灣將面臨什麼樣的改變？又該如何面對？未來學研究中心為探討這些議題將舉辦多場「多元文化與全球社會」多媒體演講活動。
</w:t>
          <w:br/>
          <w:t>
</w:t>
          <w:br/>
          <w:t>　活動地點在覺生紀念圖書館十樓覺生國際會議廳（請由圖書館進入），第一場於今日下午一時至三時；第二場：明天（星期二）上午十時至十二時及第三場下午四時至六時；第四場：二十四日（星期三）下午一時至三時；最後一場於二十五日（星期四）下午一時至三時。</w:t>
          <w:br/>
        </w:r>
      </w:r>
    </w:p>
  </w:body>
</w:document>
</file>