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ad1f1f4214e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近年來中油公司持續進行組織與流程再造，並配合訂定輪調規定，以有效運用人力。至於主管之選任，除考量所需專業條件及人格特質等因素外，並輔以經營、領導才能發展訓練，以使人盡其才。 （中油公司董事長郭進財）</w:t>
          <w:br/>
        </w:r>
      </w:r>
    </w:p>
  </w:body>
</w:document>
</file>