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4ee39b887a48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1058 期</w:t>
        </w:r>
      </w:r>
    </w:p>
    <w:p>
      <w:pPr>
        <w:jc w:val="center"/>
      </w:pPr>
      <w:r>
        <w:r>
          <w:rPr>
            <w:rFonts w:ascii="Segoe UI" w:hAnsi="Segoe UI" w:eastAsia="Segoe UI"/>
            <w:sz w:val="32"/>
            <w:color w:val="000000"/>
            <w:b/>
          </w:rPr>
          <w:t>本校科技部案獲236件</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羿璇淡水校園報導】至5日止，依據本校研究發展處之研究成果統計，本校於106學年度獲科技部研究計畫236件、獲總經費208,785,884元。以各院統計，文學院有8件，金額為4,226,000元；理學院共47件，金額為65,431,603元；工學院共79件，金額達84,547,621元；商管學院56件，金額為30,393,420元；外國語文學院有20件，金額為8,638,000；國際研究學院共3件，金額為1,258,740元；教育學院共14件，金額為10,331,500元；全球發展學院有8件，金額為3,959,000元。
</w:t>
          <w:br/>
          <w:t>從個別計畫案來看，取得計畫總經費表現突出者有，化材系教授吳容銘、資工系助理教授張世豪的「價創計畫：廢棄電子產品之貴金屬永續循環製程/設備整廠輸出」，20,000,000元；物理系教授彭維鋒，以「大型儀器-掃描穿透X光顯微鏡系統及組件」計畫獲22,732,000元、他與物理系教授杜昭宏共同主持的「新穎/能源/奈米材料X光顯微術研究」獲4,695,000元、還有「能譜與顯微術研究強關聯電子系統等相關材料」3,037,000元，共得研究總經費為22,732,000元；化學學系教授謝仁傑的「銅金屬錯合物催化環化與多環環化反應以及其在天然物合成上的應用」，其總經費為2,987,000元。
</w:t>
          <w:br/>
          <w:t>獲得3項計畫案通過的彭維鋒感謝科技部肯定並表示，「我覺得當很踏實地走出每一步，並做出顯著的成果，就會受到大家的認同，相對地就會獲得較多資源，過去的經歷都會成為別人信任你的佐證。」彭維鋒勉勵大家，雖然研究環境或許不是最好的，但只要好好堅持，努力往前走，將來還是有很多機會的。</w:t>
          <w:br/>
        </w:r>
      </w:r>
    </w:p>
    <w:p>
      <w:pPr>
        <w:jc w:val="center"/>
      </w:pPr>
      <w:r>
        <w:r>
          <w:drawing>
            <wp:inline xmlns:wp14="http://schemas.microsoft.com/office/word/2010/wordprocessingDrawing" xmlns:wp="http://schemas.openxmlformats.org/drawingml/2006/wordprocessingDrawing" distT="0" distB="0" distL="0" distR="0" wp14:editId="50D07946">
              <wp:extent cx="3005328" cy="4248912"/>
              <wp:effectExtent l="0" t="0" r="0" b="0"/>
              <wp:docPr id="1" name="IMG_29a032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8/m\93e1a46f-75f4-4138-966d-5ac1a7b5e2e1.jpg"/>
                      <pic:cNvPicPr/>
                    </pic:nvPicPr>
                    <pic:blipFill>
                      <a:blip xmlns:r="http://schemas.openxmlformats.org/officeDocument/2006/relationships" r:embed="R52d251db38f140ca" cstate="print">
                        <a:extLst>
                          <a:ext uri="{28A0092B-C50C-407E-A947-70E740481C1C}"/>
                        </a:extLst>
                      </a:blip>
                      <a:stretch>
                        <a:fillRect/>
                      </a:stretch>
                    </pic:blipFill>
                    <pic:spPr>
                      <a:xfrm>
                        <a:off x="0" y="0"/>
                        <a:ext cx="3005328" cy="42489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d251db38f140ca" /></Relationships>
</file>