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f81e9d738a45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揮毫落紙樂韻揚開放索票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文錙藝術中心將於28日在文錙音樂廳舉辦第三場的系列音樂會，將進行「揮毫落紙樂韻揚」演出。這次的音樂表演相較於其他的音樂表演有很大的不同，邀請文錙藝術中心主任張炳煌、國立臺灣戲曲學院講師王學彥一起詮釋傳統國樂與古典書法交融之美。這是以書法家現場揮毫融合數位e筆科技的呈現，而作曲家依據書寫詩句之詞情結合音樂，讓揮毫落紙在樂韻聲揚中展現書法與音樂的對話，並於今年6月已在國家演奏廳中演出，千萬不要錯過這場難得的表演。本次音樂會將於21日在文錙中心開放索票，一人限取兩張，先搶先贏。</w:t>
          <w:br/>
        </w:r>
      </w:r>
    </w:p>
  </w:body>
</w:document>
</file>