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12c035911241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【2017第五波元年】 FOCUS守謙之2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2017第五波元年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整理】這棟由校友一同說故事的「守謙國際會議中心」原地點為溜冰場及籃、排球場，當時學生最關心的是這些運動空間將移往何處，因此在2013年12月20日召開「守謙國際會議中心興建暨校園整體規劃藍圖說明會」時，總務長羅孝賢說明，「守謙動工前，會先把五虎崗新籃、排球場，及科學館後方溜冰場建置完成，不會讓同學無地方可以活動。」五虎崗綜合球場在2014年11月8日，本校64週年校慶慶祝活動中正式啟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206752"/>
              <wp:effectExtent l="0" t="0" r="0" b="0"/>
              <wp:docPr id="1" name="IMG_8b53ef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3/m\d47d66c5-95d1-4524-aaf5-25f8370bc4ea.jpg"/>
                      <pic:cNvPicPr/>
                    </pic:nvPicPr>
                    <pic:blipFill>
                      <a:blip xmlns:r="http://schemas.openxmlformats.org/officeDocument/2006/relationships" r:embed="R49abe6b4617840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2067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9abe6b4617840aa" /></Relationships>
</file>