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f7cfc1d67f4e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教部核定　明年度六系所更名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世清報導】經教育部核定，自九十一學年度起，本校將在學生總人數不變的狀況下，增設包含未來學研究所碩士班等九個系所。另外，管理科學學系等六個系所的名稱將作更動，而土木工程學系碩士在職專班也將自下學年度起停招。
</w:t>
          <w:br/>
          <w:t>
</w:t>
          <w:br/>
          <w:t>　據教育部在九月廿一日來函指示，有關本校在下學年度增設、調整系所班組及招生名額一案，已依「大學增設、調整系所班組及招生名額採總量發展方式審查作業要點」之規定核准通過，因此本校在下學年度招生總量不改變的條件下，各系所可自行調整班組及招生名額。
</w:t>
          <w:br/>
          <w:t>
</w:t>
          <w:br/>
          <w:t>　研究所方面，除新增上述未來學研究所碩士班及教育心理與諮商研究所碩士班外，還包括法文系減少大學部一個班級，增設碩士班。
</w:t>
          <w:br/>
          <w:t>
</w:t>
          <w:br/>
          <w:t>　而研究所在職專班則共新增四班，分別為商學院國際商學所、保險經營所、教育政策與領導研究所、以及教育科技學系所；大學部亦增設英文學系進修學士班及二年制應用日語系在職專班。
</w:t>
          <w:br/>
          <w:t>
</w:t>
          <w:br/>
          <w:t>　另外，更改系名之系所包括由原本的「管理科學學系」更名為「經營決策學系」、「管理科學學系碩（博）士班」更名為「管理科學研究所碩（博）士班」、「英國語文學系」更名為「英文學系」、「西洋語文研究所碩（博）士班」更名為「英文學系碩（博）士班」、「機械工程學系（含碩、博士班）」更名為「機械與機電工程學系（含碩、博士班）」以及「電機工程學系碩士班電子電路組」組名更改為「積體電路與計算機系統組」。
</w:t>
          <w:br/>
          <w:t>
</w:t>
          <w:br/>
          <w:t>　管科系主任李培齊表示，更名的動機主要還是為了讓學生可以直接從系名上了解，實際所學為管理決策方面的課程，而非偏重數理相關的課題，因此才決定更名。而工學院長祝錫智也表示，更名是為迎合市場需求及符合老師研究需要。</w:t>
          <w:br/>
        </w:r>
      </w:r>
    </w:p>
  </w:body>
</w:document>
</file>