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89e41e25f045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網路安全宣導：匿名不能免責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日前，本校同學在網路發表不當及侮辱性言論，涉及人身攻擊和侵權行為，已進入司法程序。安全組組長曾瑞光提醒：「同學發言應謹慎，勿因網路匿名而隨意攻擊、辱罵他人，此舉涉嫌觸犯刑法第309條公然侮辱罪和310條誹謗罪，需承擔相關法律責任。」無獨有偶，學務處說明，近期發生同學在批踢踢以「選一個捷運站炸掉」為題，參與討論表示：「要炸掉哪一站，個人覺得是○○捷運站」等發文，涉嫌違反刑法151條恐嚇公眾罪，警方依法偵辦中。呼籲學生在網路發言應謹慎為之，以免觸法。</w:t>
          <w:br/>
        </w:r>
      </w:r>
    </w:p>
  </w:body>
</w:document>
</file>