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68fd686eb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【學程加油讚】商業財經學分學程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成為財經領域的新興人才，在激烈的商業戰場上嶄露頭角？還是在國際市場中披荊斬棘，成為公司裡的佼佼者？或想增加技能，為未來鋪下另一條殷實的路？為順應時代潮流，配合國家發展產業需求，本校國際企業學系、財務金融學系特開設「商業財經學分學程」，凡對此領域有興趣之本校大學部、進學班二年級以上學生，並已修習經濟學原理或經濟學3學分以上（含）成績合格者，且前一學期學業成績平均70分以上者均可申請。此學程課程可分為財務金融領域和國際企業領域，修習24學分以上（含）可獲得學程認證，其中必修學分數12分，選修課程至少修習12學分（包含財金系至少6學分，國企系至少6學分）。國企系表示，自97學年度第2學年度開放申請至今，已有28位同學獲得認證，相關的作業時間及申請方式請洽國企系辦公室（B1013）。（文／陳瑞婧）</w:t>
          <w:br/>
        </w:r>
      </w:r>
    </w:p>
  </w:body>
</w:document>
</file>