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758f4378644a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1054 期</w:t>
        </w:r>
      </w:r>
    </w:p>
    <w:p>
      <w:pPr>
        <w:jc w:val="center"/>
      </w:pPr>
      <w:r>
        <w:r>
          <w:rPr>
            <w:rFonts w:ascii="Segoe UI" w:hAnsi="Segoe UI" w:eastAsia="Segoe UI"/>
            <w:sz w:val="32"/>
            <w:color w:val="000000"/>
            <w:b/>
          </w:rPr>
          <w:t>邁向米迪鴨為創視季暖身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雅心淡水校園報導】資傳系將自12日起一連三天，每日12時30分至15時30分在福園舉辦「邁向米迪鴨之路」活動，活動內容是和創意數位媒體相關的闖關遊戲，獎項豐富。活動負責人企管三郭佳惠同學表示，「米迪鴨」是創意數位媒體教學實習中心的代表物，舉辦活動的目的是為了能讓同學初步了解創意數位媒體教學實習中心，且為25日至29日在黑天鵝展出的「資傳系創意數位媒體教學實習中心第六屆招生暨成果展－創視季」做暖身。</w:t>
          <w:br/>
        </w:r>
      </w:r>
    </w:p>
  </w:body>
</w:document>
</file>