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cb8c8cec44e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【學程加油讚】資料科學學分學程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數據時代來臨，相關產業及政府對資料科學家相關人才的需求激增，為因應此趨勢，本校開設之「資料科學學分學程」特別整合了數學學系、統計學系、資訊工程學系及資訊管理學系之師資專長，以培育資料科學家專業人才，使其了解資料科學的理論知識，並具備運用電腦進行數據計算處理、視覺化呈現、統計分析、發掘訊息及建立模型等跨領域實務能力。本學程規定至少修畢21學分，專業核心課程至少9學分，數據分析課程至少6學分，資訊應用課程至少6學分；專業核心課程多修可以認抵選修學分，數學、統計兩系學生僅能認抵數據分析課程，資工、資管兩系學生則僅能認抵資訊應用課程。資工系學生不得以演算法認抵資訊應用選修課程。由於各系開課科目名稱及學分數偶有變動，同學提出認證審查時，以修習當時科目名稱為主，從寬認定；惟仍須修足該科於課程清單中所列學分數。詳細修課相關規定請至數學系網頁點選大學部的學分學程項目。（文／本報訊）</w:t>
          <w:br/>
        </w:r>
      </w:r>
    </w:p>
  </w:body>
</w:document>
</file>