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8912b93f64d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【學程加油讚】空運管理學分學程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推廣「空運管理」相關新知、培養航空運輸管理規劃專業人才，商管學院運輸管理學系、企業管理學系、國際企業學系及工學院航空太空工程學系共同設置「空運管理學分學程」，舉凡本校大學部、進學班及研究所，對航空運輸管理相關領域有興趣之在學學生均可申請修習，無名額限制。修習該學程之學生必須修畢21學分，且其中至少應有9學分不屬於學生主修系、所、加修學系及輔系之應修科目，方可取得核發學程證明書之資格。自102學年度開辦以來，已有19名學生取得學程證明書，有意申請該學程的同學可於每學期開學至加退選結束前，填妥「學分學程修習申請表」，並檢附學生證影本送交運輸管理學系辦公室登記。（文／本報訊）</w:t>
          <w:br/>
        </w:r>
      </w:r>
    </w:p>
  </w:body>
</w:document>
</file>