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ac14b262b41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【編者按】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