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9831f7fb3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體育事務處／體育教學與活動組組長黃谷臣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體育事務處／體育教學與活動組組長黃谷臣
</w:t>
          <w:br/>
          <w:t>學歷：國立體育大學博士
</w:t>
          <w:br/>
          <w:t>經歷：淡江大學體育事務處教授、副教授
</w:t>
          <w:br/>
          <w:t>體育教學：活化課程結構、提升教學研究品質。
</w:t>
          <w:br/>
          <w:t>體育活動：鼓勵師生參與體育活動，培養規律運動習慣與相關知能。
</w:t>
          <w:br/>
          <w:t>運動場館：營造健康友善的運動環境，促進全人健康發展。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18432" cy="4876800"/>
              <wp:effectExtent l="0" t="0" r="0" b="0"/>
              <wp:docPr id="1" name="IMG_fcb07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6401c9d-956e-4890-9af4-2f0ddadf0906.jpg"/>
                      <pic:cNvPicPr/>
                    </pic:nvPicPr>
                    <pic:blipFill>
                      <a:blip xmlns:r="http://schemas.openxmlformats.org/officeDocument/2006/relationships" r:embed="R699e030561de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4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9e030561de4729" /></Relationships>
</file>